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A88B" w14:textId="06872757" w:rsidR="000905A0" w:rsidRPr="002E3FE2" w:rsidRDefault="002E3FE2" w:rsidP="002E3FE2">
      <w:pPr>
        <w:pStyle w:val="Heading1"/>
        <w:rPr>
          <w:rFonts w:ascii="Calibri" w:hAnsi="Calibri" w:cs="Calibri"/>
          <w:color w:val="7F7F7F" w:themeColor="text1" w:themeTint="80"/>
        </w:rPr>
      </w:pPr>
      <w:r w:rsidRPr="002E3FE2">
        <w:rPr>
          <w:rFonts w:ascii="Calibri" w:hAnsi="Calibri" w:cs="Calibri"/>
          <w:color w:val="7F7F7F" w:themeColor="text1" w:themeTint="80"/>
        </w:rPr>
        <w:t xml:space="preserve">Essay </w:t>
      </w:r>
      <w:r w:rsidR="00002305">
        <w:rPr>
          <w:rFonts w:ascii="Calibri" w:hAnsi="Calibri" w:cs="Calibri"/>
          <w:color w:val="7F7F7F" w:themeColor="text1" w:themeTint="80"/>
        </w:rPr>
        <w:t>3</w:t>
      </w:r>
      <w:r w:rsidRPr="002E3FE2">
        <w:rPr>
          <w:rFonts w:ascii="Calibri" w:hAnsi="Calibri" w:cs="Calibri"/>
          <w:color w:val="7F7F7F" w:themeColor="text1" w:themeTint="80"/>
        </w:rPr>
        <w:t xml:space="preserve">: </w:t>
      </w:r>
      <w:r w:rsidR="002D23CB">
        <w:rPr>
          <w:rFonts w:ascii="Calibri" w:hAnsi="Calibri" w:cs="Calibri"/>
          <w:color w:val="7F7F7F" w:themeColor="text1" w:themeTint="80"/>
        </w:rPr>
        <w:t>Balancing persistence and ability in</w:t>
      </w:r>
      <w:r w:rsidR="00002305">
        <w:rPr>
          <w:rFonts w:ascii="Calibri" w:hAnsi="Calibri" w:cs="Calibri"/>
          <w:color w:val="7F7F7F" w:themeColor="text1" w:themeTint="80"/>
        </w:rPr>
        <w:t xml:space="preserve"> Western education</w:t>
      </w:r>
      <w:r w:rsidR="002D23CB">
        <w:rPr>
          <w:rFonts w:ascii="Calibri" w:hAnsi="Calibri" w:cs="Calibri"/>
          <w:color w:val="7F7F7F" w:themeColor="text1" w:themeTint="80"/>
        </w:rPr>
        <w:t>.</w:t>
      </w:r>
    </w:p>
    <w:p w14:paraId="71B01D23" w14:textId="77777777" w:rsidR="00002305" w:rsidRPr="00002305" w:rsidRDefault="00002305" w:rsidP="00002305">
      <w:pPr>
        <w:rPr>
          <w:rFonts w:ascii="Calibri" w:hAnsi="Calibri" w:cs="Calibri"/>
          <w:b/>
          <w:bCs/>
        </w:rPr>
      </w:pPr>
    </w:p>
    <w:p w14:paraId="0C5AAF6B" w14:textId="73C31CBF" w:rsidR="00002305" w:rsidRPr="00002305" w:rsidRDefault="00002305" w:rsidP="00002305">
      <w:pPr>
        <w:rPr>
          <w:rFonts w:ascii="Calibri" w:hAnsi="Calibri" w:cs="Calibri"/>
          <w:b/>
          <w:bCs/>
        </w:rPr>
      </w:pPr>
      <w:r w:rsidRPr="00002305">
        <w:rPr>
          <w:rFonts w:ascii="Calibri" w:hAnsi="Calibri" w:cs="Calibri"/>
          <w:b/>
          <w:bCs/>
        </w:rPr>
        <w:t>Contextual Background:</w:t>
      </w:r>
    </w:p>
    <w:p w14:paraId="0E085E56" w14:textId="6C5FC77F" w:rsidR="00002305" w:rsidRPr="00002305" w:rsidRDefault="00002305" w:rsidP="00002305">
      <w:pPr>
        <w:rPr>
          <w:rFonts w:ascii="Calibri" w:hAnsi="Calibri" w:cs="Calibri"/>
        </w:rPr>
      </w:pPr>
      <w:r w:rsidRPr="00002305">
        <w:rPr>
          <w:rFonts w:ascii="Calibri" w:hAnsi="Calibri" w:cs="Calibri"/>
        </w:rPr>
        <w:t xml:space="preserve">In Western education, the traditional assessment of students leans heavily towards evaluating current abilities. This contrasts with Eastern approaches, particularly in Japan, where emphasis is placed on persistence and effort. This </w:t>
      </w:r>
      <w:r w:rsidR="00B53EA2" w:rsidRPr="00002305">
        <w:rPr>
          <w:rFonts w:ascii="Calibri" w:hAnsi="Calibri" w:cs="Calibri"/>
        </w:rPr>
        <w:t>d</w:t>
      </w:r>
      <w:r w:rsidR="00B53EA2">
        <w:rPr>
          <w:rFonts w:ascii="Calibri" w:hAnsi="Calibri" w:cs="Calibri"/>
        </w:rPr>
        <w:t>ifference</w:t>
      </w:r>
      <w:r w:rsidRPr="00002305">
        <w:rPr>
          <w:rFonts w:ascii="Calibri" w:hAnsi="Calibri" w:cs="Calibri"/>
        </w:rPr>
        <w:t xml:space="preserve"> raises questions about the feasibility and potential benefits of prioritizing persistence over innate talent in Western educational paradigms.</w:t>
      </w:r>
    </w:p>
    <w:p w14:paraId="7217C123" w14:textId="77777777" w:rsidR="00002305" w:rsidRPr="00002305" w:rsidRDefault="00002305" w:rsidP="00002305">
      <w:pPr>
        <w:rPr>
          <w:rFonts w:ascii="Calibri" w:hAnsi="Calibri" w:cs="Calibri"/>
        </w:rPr>
      </w:pPr>
    </w:p>
    <w:p w14:paraId="145948E3" w14:textId="1D12AAFD" w:rsidR="00002305" w:rsidRPr="00B53EA2" w:rsidRDefault="00002305" w:rsidP="00002305">
      <w:pPr>
        <w:rPr>
          <w:rFonts w:ascii="Calibri" w:hAnsi="Calibri" w:cs="Calibri"/>
          <w:b/>
          <w:bCs/>
        </w:rPr>
      </w:pPr>
      <w:r w:rsidRPr="00B53EA2">
        <w:rPr>
          <w:rFonts w:ascii="Calibri" w:hAnsi="Calibri" w:cs="Calibri"/>
          <w:b/>
          <w:bCs/>
        </w:rPr>
        <w:t>Evaluation</w:t>
      </w:r>
      <w:r w:rsidR="00B53EA2" w:rsidRPr="00B53EA2">
        <w:rPr>
          <w:rFonts w:ascii="Calibri" w:hAnsi="Calibri" w:cs="Calibri"/>
          <w:b/>
          <w:bCs/>
        </w:rPr>
        <w:t>:</w:t>
      </w:r>
    </w:p>
    <w:p w14:paraId="404DF8F8" w14:textId="1C7F6D4B" w:rsidR="00002305" w:rsidRPr="00002305" w:rsidRDefault="00002305" w:rsidP="00002305">
      <w:pPr>
        <w:rPr>
          <w:rFonts w:ascii="Calibri" w:hAnsi="Calibri" w:cs="Calibri"/>
        </w:rPr>
      </w:pPr>
      <w:r w:rsidRPr="00002305">
        <w:rPr>
          <w:rFonts w:ascii="Calibri" w:hAnsi="Calibri" w:cs="Calibri"/>
        </w:rPr>
        <w:t>Western education systems, with their focus on standardi</w:t>
      </w:r>
      <w:r w:rsidR="00B53EA2">
        <w:rPr>
          <w:rFonts w:ascii="Calibri" w:hAnsi="Calibri" w:cs="Calibri"/>
        </w:rPr>
        <w:t>s</w:t>
      </w:r>
      <w:r w:rsidRPr="00002305">
        <w:rPr>
          <w:rFonts w:ascii="Calibri" w:hAnsi="Calibri" w:cs="Calibri"/>
        </w:rPr>
        <w:t xml:space="preserve">ed testing and immediate academic performance, </w:t>
      </w:r>
      <w:r w:rsidR="004C7DCF">
        <w:rPr>
          <w:rFonts w:ascii="Calibri" w:hAnsi="Calibri" w:cs="Calibri"/>
        </w:rPr>
        <w:t>seemingly</w:t>
      </w:r>
      <w:r w:rsidR="00B53EA2">
        <w:rPr>
          <w:rFonts w:ascii="Calibri" w:hAnsi="Calibri" w:cs="Calibri"/>
        </w:rPr>
        <w:t xml:space="preserve"> </w:t>
      </w:r>
      <w:r w:rsidRPr="00002305">
        <w:rPr>
          <w:rFonts w:ascii="Calibri" w:hAnsi="Calibri" w:cs="Calibri"/>
        </w:rPr>
        <w:t xml:space="preserve">undervalue the role of persistence. While these methods effectively measure current knowledge and skills, they may not fully capture a student's learning potential or resilience. </w:t>
      </w:r>
      <w:r w:rsidR="004C7DCF">
        <w:rPr>
          <w:rFonts w:ascii="Calibri" w:hAnsi="Calibri" w:cs="Calibri"/>
        </w:rPr>
        <w:t>Several</w:t>
      </w:r>
      <w:r w:rsidRPr="00002305">
        <w:rPr>
          <w:rFonts w:ascii="Calibri" w:hAnsi="Calibri" w:cs="Calibri"/>
        </w:rPr>
        <w:t xml:space="preserve"> educational strategies, such as</w:t>
      </w:r>
      <w:r w:rsidR="004C7DCF">
        <w:rPr>
          <w:rFonts w:ascii="Calibri" w:hAnsi="Calibri" w:cs="Calibri"/>
        </w:rPr>
        <w:t>:</w:t>
      </w:r>
      <w:r w:rsidRPr="00002305">
        <w:rPr>
          <w:rFonts w:ascii="Calibri" w:hAnsi="Calibri" w:cs="Calibri"/>
        </w:rPr>
        <w:t xml:space="preserve"> formative assessments and growth mindset curricula, attempt to bridge this gap by recognizing effort and improvement over time. However, the effectiveness of these strategies is still limited </w:t>
      </w:r>
      <w:r w:rsidR="004C7DCF">
        <w:rPr>
          <w:rFonts w:ascii="Calibri" w:hAnsi="Calibri" w:cs="Calibri"/>
        </w:rPr>
        <w:t xml:space="preserve">within our </w:t>
      </w:r>
      <w:r w:rsidRPr="00002305">
        <w:rPr>
          <w:rFonts w:ascii="Calibri" w:hAnsi="Calibri" w:cs="Calibri"/>
        </w:rPr>
        <w:t xml:space="preserve">culture that </w:t>
      </w:r>
      <w:r w:rsidR="004C7DCF">
        <w:rPr>
          <w:rFonts w:ascii="Calibri" w:hAnsi="Calibri" w:cs="Calibri"/>
        </w:rPr>
        <w:t xml:space="preserve">favours </w:t>
      </w:r>
      <w:r w:rsidRPr="00002305">
        <w:rPr>
          <w:rFonts w:ascii="Calibri" w:hAnsi="Calibri" w:cs="Calibri"/>
        </w:rPr>
        <w:t xml:space="preserve">natural ability and quick mastery, leaving little room for </w:t>
      </w:r>
      <w:r w:rsidR="00B53EA2">
        <w:rPr>
          <w:rFonts w:ascii="Calibri" w:hAnsi="Calibri" w:cs="Calibri"/>
        </w:rPr>
        <w:t>endorsing</w:t>
      </w:r>
      <w:r w:rsidRPr="00002305">
        <w:rPr>
          <w:rFonts w:ascii="Calibri" w:hAnsi="Calibri" w:cs="Calibri"/>
        </w:rPr>
        <w:t xml:space="preserve"> the slow but steady gains made through persistent effort.</w:t>
      </w:r>
    </w:p>
    <w:p w14:paraId="0A550708" w14:textId="77777777" w:rsidR="00002305" w:rsidRPr="00002305" w:rsidRDefault="00002305" w:rsidP="00002305">
      <w:pPr>
        <w:rPr>
          <w:rFonts w:ascii="Calibri" w:hAnsi="Calibri" w:cs="Calibri"/>
        </w:rPr>
      </w:pPr>
    </w:p>
    <w:p w14:paraId="7AFB7593" w14:textId="44FE8863" w:rsidR="00002305" w:rsidRPr="00B53EA2" w:rsidRDefault="00002305" w:rsidP="00002305">
      <w:pPr>
        <w:rPr>
          <w:rFonts w:ascii="Calibri" w:hAnsi="Calibri" w:cs="Calibri"/>
          <w:b/>
          <w:bCs/>
        </w:rPr>
      </w:pPr>
      <w:r w:rsidRPr="00B53EA2">
        <w:rPr>
          <w:rFonts w:ascii="Calibri" w:hAnsi="Calibri" w:cs="Calibri"/>
          <w:b/>
          <w:bCs/>
        </w:rPr>
        <w:t>Moving Forward</w:t>
      </w:r>
      <w:r w:rsidR="00B53EA2" w:rsidRPr="00B53EA2">
        <w:rPr>
          <w:rFonts w:ascii="Calibri" w:hAnsi="Calibri" w:cs="Calibri"/>
          <w:b/>
          <w:bCs/>
        </w:rPr>
        <w:t>:</w:t>
      </w:r>
    </w:p>
    <w:p w14:paraId="1BDA8709" w14:textId="259EF36D" w:rsidR="00002305" w:rsidRPr="00002305" w:rsidRDefault="00002305" w:rsidP="00002305">
      <w:pPr>
        <w:rPr>
          <w:rFonts w:ascii="Calibri" w:hAnsi="Calibri" w:cs="Calibri"/>
        </w:rPr>
      </w:pPr>
      <w:r w:rsidRPr="00002305">
        <w:rPr>
          <w:rFonts w:ascii="Calibri" w:hAnsi="Calibri" w:cs="Calibri"/>
        </w:rPr>
        <w:t xml:space="preserve">To </w:t>
      </w:r>
      <w:r w:rsidR="004C7DCF">
        <w:rPr>
          <w:rFonts w:ascii="Calibri" w:hAnsi="Calibri" w:cs="Calibri"/>
        </w:rPr>
        <w:t>fully take on</w:t>
      </w:r>
      <w:r w:rsidRPr="00002305">
        <w:rPr>
          <w:rFonts w:ascii="Calibri" w:hAnsi="Calibri" w:cs="Calibri"/>
        </w:rPr>
        <w:t xml:space="preserve"> the importance of persistence over innate ability in Western education, a comprehensive cultural and systemic shift is necessary. First,</w:t>
      </w:r>
      <w:r w:rsidR="00907514">
        <w:rPr>
          <w:rFonts w:ascii="Calibri" w:hAnsi="Calibri" w:cs="Calibri"/>
        </w:rPr>
        <w:t xml:space="preserve"> our briefs </w:t>
      </w:r>
      <w:r w:rsidRPr="00002305">
        <w:rPr>
          <w:rFonts w:ascii="Calibri" w:hAnsi="Calibri" w:cs="Calibri"/>
        </w:rPr>
        <w:t xml:space="preserve">must evolve to support continuous learning and improvement. This </w:t>
      </w:r>
      <w:r w:rsidR="00907514">
        <w:rPr>
          <w:rFonts w:ascii="Calibri" w:hAnsi="Calibri" w:cs="Calibri"/>
        </w:rPr>
        <w:t>can be done in a form of more</w:t>
      </w:r>
      <w:r w:rsidRPr="00002305">
        <w:rPr>
          <w:rFonts w:ascii="Calibri" w:hAnsi="Calibri" w:cs="Calibri"/>
        </w:rPr>
        <w:t xml:space="preserve"> formative assessments that track progress over time</w:t>
      </w:r>
      <w:r w:rsidR="004C7DCF">
        <w:rPr>
          <w:rFonts w:ascii="Calibri" w:hAnsi="Calibri" w:cs="Calibri"/>
        </w:rPr>
        <w:t xml:space="preserve"> </w:t>
      </w:r>
      <w:r w:rsidR="00B53EA2">
        <w:rPr>
          <w:rFonts w:ascii="Calibri" w:hAnsi="Calibri" w:cs="Calibri"/>
        </w:rPr>
        <w:t xml:space="preserve">(tools like blogs and </w:t>
      </w:r>
      <w:proofErr w:type="spellStart"/>
      <w:r w:rsidR="00B53EA2">
        <w:rPr>
          <w:rFonts w:ascii="Calibri" w:hAnsi="Calibri" w:cs="Calibri"/>
        </w:rPr>
        <w:t>padlet</w:t>
      </w:r>
      <w:proofErr w:type="spellEnd"/>
      <w:r w:rsidR="00B53EA2">
        <w:rPr>
          <w:rFonts w:ascii="Calibri" w:hAnsi="Calibri" w:cs="Calibri"/>
        </w:rPr>
        <w:t xml:space="preserve"> etc)</w:t>
      </w:r>
      <w:r w:rsidRPr="00002305">
        <w:rPr>
          <w:rFonts w:ascii="Calibri" w:hAnsi="Calibri" w:cs="Calibri"/>
        </w:rPr>
        <w:t>, rather than relying solely on summative assessments</w:t>
      </w:r>
      <w:r w:rsidR="004C7DCF">
        <w:rPr>
          <w:rFonts w:ascii="Calibri" w:hAnsi="Calibri" w:cs="Calibri"/>
        </w:rPr>
        <w:t xml:space="preserve">- which is akin to – a </w:t>
      </w:r>
      <w:r w:rsidRPr="00002305">
        <w:rPr>
          <w:rFonts w:ascii="Calibri" w:hAnsi="Calibri" w:cs="Calibri"/>
        </w:rPr>
        <w:t xml:space="preserve">snapshot </w:t>
      </w:r>
      <w:r w:rsidR="004C7DCF">
        <w:rPr>
          <w:rFonts w:ascii="Calibri" w:hAnsi="Calibri" w:cs="Calibri"/>
        </w:rPr>
        <w:t>of</w:t>
      </w:r>
      <w:r w:rsidRPr="00002305">
        <w:rPr>
          <w:rFonts w:ascii="Calibri" w:hAnsi="Calibri" w:cs="Calibri"/>
        </w:rPr>
        <w:t xml:space="preserve"> student's ability at a particular moment.</w:t>
      </w:r>
    </w:p>
    <w:p w14:paraId="297B16D9" w14:textId="77777777" w:rsidR="00002305" w:rsidRPr="00002305" w:rsidRDefault="00002305" w:rsidP="00002305">
      <w:pPr>
        <w:rPr>
          <w:rFonts w:ascii="Calibri" w:hAnsi="Calibri" w:cs="Calibri"/>
        </w:rPr>
      </w:pPr>
    </w:p>
    <w:p w14:paraId="50F41694" w14:textId="449B2D4C" w:rsidR="00907514" w:rsidRDefault="00002305" w:rsidP="00002305">
      <w:pPr>
        <w:rPr>
          <w:rFonts w:ascii="Calibri" w:hAnsi="Calibri" w:cs="Calibri"/>
        </w:rPr>
      </w:pPr>
      <w:r w:rsidRPr="00002305">
        <w:rPr>
          <w:rFonts w:ascii="Calibri" w:hAnsi="Calibri" w:cs="Calibri"/>
        </w:rPr>
        <w:t xml:space="preserve">Additionally, adopting a more holistic approach to student evaluation, one that includes measures of effort, improvement, and resilience, could better reflect the value of persistence. </w:t>
      </w:r>
      <w:r w:rsidR="00907514">
        <w:rPr>
          <w:rFonts w:ascii="Calibri" w:hAnsi="Calibri" w:cs="Calibri"/>
        </w:rPr>
        <w:t xml:space="preserve">MIDA has recently started running a “Work </w:t>
      </w:r>
      <w:proofErr w:type="gramStart"/>
      <w:r w:rsidR="00907514">
        <w:rPr>
          <w:rFonts w:ascii="Calibri" w:hAnsi="Calibri" w:cs="Calibri"/>
        </w:rPr>
        <w:t>In</w:t>
      </w:r>
      <w:proofErr w:type="gramEnd"/>
      <w:r w:rsidR="00907514">
        <w:rPr>
          <w:rFonts w:ascii="Calibri" w:hAnsi="Calibri" w:cs="Calibri"/>
        </w:rPr>
        <w:t xml:space="preserve"> Progress” show- which is a fantastic way to capture student’s journey, currently it does not play any role in the grading process.</w:t>
      </w:r>
      <w:r w:rsidR="004C7DCF">
        <w:rPr>
          <w:rFonts w:ascii="Calibri" w:hAnsi="Calibri" w:cs="Calibri"/>
        </w:rPr>
        <w:t xml:space="preserve"> However, it is noticeable that students put a lot of effort into presenting their work and a lot more improvements </w:t>
      </w:r>
      <w:proofErr w:type="gramStart"/>
      <w:r w:rsidR="004C7DCF">
        <w:rPr>
          <w:rFonts w:ascii="Calibri" w:hAnsi="Calibri" w:cs="Calibri"/>
        </w:rPr>
        <w:t>is</w:t>
      </w:r>
      <w:proofErr w:type="gramEnd"/>
      <w:r w:rsidR="004C7DCF">
        <w:rPr>
          <w:rFonts w:ascii="Calibri" w:hAnsi="Calibri" w:cs="Calibri"/>
        </w:rPr>
        <w:t xml:space="preserve"> expected for the final show.</w:t>
      </w:r>
    </w:p>
    <w:p w14:paraId="0F363E27" w14:textId="77777777" w:rsidR="00002305" w:rsidRPr="00002305" w:rsidRDefault="00002305" w:rsidP="00002305">
      <w:pPr>
        <w:rPr>
          <w:rFonts w:ascii="Calibri" w:hAnsi="Calibri" w:cs="Calibri"/>
        </w:rPr>
      </w:pPr>
    </w:p>
    <w:p w14:paraId="2EFB27F9" w14:textId="76342C3D" w:rsidR="00002305" w:rsidRDefault="004C7DCF" w:rsidP="00002305">
      <w:pPr>
        <w:rPr>
          <w:rFonts w:ascii="Calibri" w:hAnsi="Calibri" w:cs="Calibri"/>
        </w:rPr>
      </w:pPr>
      <w:r>
        <w:rPr>
          <w:rFonts w:ascii="Calibri" w:hAnsi="Calibri" w:cs="Calibri"/>
        </w:rPr>
        <w:t>It is also important to acknowledge that, t</w:t>
      </w:r>
      <w:r w:rsidR="00907514">
        <w:rPr>
          <w:rFonts w:ascii="Calibri" w:hAnsi="Calibri" w:cs="Calibri"/>
        </w:rPr>
        <w:t>his is highly dependent on the subject- but a potential approach is to have a lot of mini-briefs</w:t>
      </w:r>
      <w:r w:rsidR="00002305" w:rsidRPr="00002305">
        <w:rPr>
          <w:rFonts w:ascii="Calibri" w:hAnsi="Calibri" w:cs="Calibri"/>
        </w:rPr>
        <w:t>, where students engage in longer-term projects that require sustained effort, collaboration, and problem-solving, thereby naturally valuing persistence.</w:t>
      </w:r>
      <w:r w:rsidR="00907514">
        <w:rPr>
          <w:rFonts w:ascii="Calibri" w:hAnsi="Calibri" w:cs="Calibri"/>
        </w:rPr>
        <w:t xml:space="preserve"> Understandably, this would make the grading process more strenuous. Perhaps there is a middle ground, where students are required to submit multiple projects – but they are only graded on the best one- which can be decided by the teaching team.</w:t>
      </w:r>
    </w:p>
    <w:p w14:paraId="0D7C8648" w14:textId="13086E5D" w:rsidR="004C7DCF" w:rsidRPr="00002305" w:rsidRDefault="004C7DCF" w:rsidP="00002305">
      <w:pPr>
        <w:rPr>
          <w:rFonts w:ascii="Calibri" w:hAnsi="Calibri" w:cs="Calibri"/>
        </w:rPr>
      </w:pPr>
      <w:r>
        <w:rPr>
          <w:rFonts w:ascii="Calibri" w:hAnsi="Calibri" w:cs="Calibri"/>
        </w:rPr>
        <w:lastRenderedPageBreak/>
        <w:t>Another potential issue may rise where students with Western background may not want to engage in the briefs that are not fully assessed. Perhaps this can be changed by clearly communicating the importance of persistence over</w:t>
      </w:r>
      <w:r w:rsidR="00316B3A">
        <w:rPr>
          <w:rFonts w:ascii="Calibri" w:hAnsi="Calibri" w:cs="Calibri"/>
        </w:rPr>
        <w:t xml:space="preserve"> temporal</w:t>
      </w:r>
      <w:r>
        <w:rPr>
          <w:rFonts w:ascii="Calibri" w:hAnsi="Calibri" w:cs="Calibri"/>
        </w:rPr>
        <w:t xml:space="preserve"> ability</w:t>
      </w:r>
      <w:r w:rsidR="00316B3A">
        <w:rPr>
          <w:rFonts w:ascii="Calibri" w:hAnsi="Calibri" w:cs="Calibri"/>
        </w:rPr>
        <w:t>, so that students fully understand the meaning and intention of this approach.</w:t>
      </w:r>
    </w:p>
    <w:p w14:paraId="555AAD65" w14:textId="77777777" w:rsidR="00002305" w:rsidRPr="00002305" w:rsidRDefault="00002305" w:rsidP="00002305">
      <w:pPr>
        <w:rPr>
          <w:rFonts w:ascii="Calibri" w:hAnsi="Calibri" w:cs="Calibri"/>
        </w:rPr>
      </w:pPr>
    </w:p>
    <w:p w14:paraId="12BAD7DB" w14:textId="627790D8" w:rsidR="00002305" w:rsidRPr="00002305" w:rsidRDefault="00002305" w:rsidP="00002305">
      <w:pPr>
        <w:rPr>
          <w:rFonts w:ascii="Calibri" w:hAnsi="Calibri" w:cs="Calibri"/>
        </w:rPr>
      </w:pPr>
      <w:r w:rsidRPr="00002305">
        <w:rPr>
          <w:rFonts w:ascii="Calibri" w:hAnsi="Calibri" w:cs="Calibri"/>
        </w:rPr>
        <w:t xml:space="preserve">In conclusion, while the Western educational tradition has historically </w:t>
      </w:r>
      <w:r w:rsidR="00316B3A" w:rsidRPr="00002305">
        <w:rPr>
          <w:rFonts w:ascii="Calibri" w:hAnsi="Calibri" w:cs="Calibri"/>
        </w:rPr>
        <w:t>favoured</w:t>
      </w:r>
      <w:r w:rsidRPr="00002305">
        <w:rPr>
          <w:rFonts w:ascii="Calibri" w:hAnsi="Calibri" w:cs="Calibri"/>
        </w:rPr>
        <w:t xml:space="preserve"> assessing ability, the potential for prioritizing persistence is both feasible and promising. By reevaluating assessment strategies, curriculum designs, and broader educational values, Western education can cultivate a more inclusive and empowering environment that recognizes persistence as a critical component of student</w:t>
      </w:r>
      <w:r w:rsidR="00316B3A">
        <w:rPr>
          <w:rFonts w:ascii="Calibri" w:hAnsi="Calibri" w:cs="Calibri"/>
        </w:rPr>
        <w:t>s’</w:t>
      </w:r>
      <w:r w:rsidRPr="00002305">
        <w:rPr>
          <w:rFonts w:ascii="Calibri" w:hAnsi="Calibri" w:cs="Calibri"/>
        </w:rPr>
        <w:t xml:space="preserve"> success.</w:t>
      </w:r>
    </w:p>
    <w:p w14:paraId="24F7B012" w14:textId="77777777" w:rsidR="00002305" w:rsidRPr="00002305" w:rsidRDefault="00002305" w:rsidP="00002305">
      <w:pPr>
        <w:rPr>
          <w:rFonts w:ascii="Calibri" w:hAnsi="Calibri" w:cs="Calibri"/>
          <w:b/>
          <w:bCs/>
        </w:rPr>
      </w:pPr>
    </w:p>
    <w:p w14:paraId="5A962FE7" w14:textId="01696C6B" w:rsidR="003D298B" w:rsidRPr="003D298B" w:rsidRDefault="00002305" w:rsidP="003D298B">
      <w:pPr>
        <w:rPr>
          <w:rFonts w:ascii="Calibri" w:hAnsi="Calibri" w:cs="Calibri"/>
        </w:rPr>
      </w:pPr>
      <w:r w:rsidRPr="00002305">
        <w:rPr>
          <w:rFonts w:ascii="Calibri" w:hAnsi="Calibri" w:cs="Calibri"/>
          <w:b/>
          <w:bCs/>
        </w:rPr>
        <w:t>References:</w:t>
      </w:r>
      <w:r w:rsidRPr="00002305">
        <w:rPr>
          <w:rFonts w:ascii="Calibri" w:hAnsi="Calibri" w:cs="Calibri" w:hint="cs"/>
          <w:b/>
          <w:bCs/>
        </w:rPr>
        <w:t xml:space="preserve"> </w:t>
      </w:r>
      <w:r w:rsidR="003D298B" w:rsidRPr="003D298B">
        <w:rPr>
          <w:rFonts w:ascii="Calibri" w:hAnsi="Calibri" w:cs="Calibri" w:hint="cs"/>
        </w:rPr>
        <w:t>‌</w:t>
      </w:r>
    </w:p>
    <w:p w14:paraId="1D3C936C" w14:textId="0C7FA801" w:rsidR="00D84BF3" w:rsidRDefault="003D298B" w:rsidP="00D84BF3">
      <w:pPr>
        <w:rPr>
          <w:rFonts w:ascii="Calibri" w:hAnsi="Calibri" w:cs="Calibri"/>
        </w:rPr>
      </w:pPr>
      <w:r w:rsidRPr="00D84BF3">
        <w:rPr>
          <w:rFonts w:ascii="Calibri" w:hAnsi="Calibri" w:cs="Calibri" w:hint="cs"/>
          <w:i/>
          <w:iCs/>
        </w:rPr>
        <w:t>‌</w:t>
      </w:r>
      <w:r w:rsidR="00D84BF3" w:rsidRPr="00D84BF3">
        <w:rPr>
          <w:rFonts w:ascii="Calibri" w:hAnsi="Calibri" w:cs="Calibri"/>
          <w:i/>
          <w:iCs/>
        </w:rPr>
        <w:t>Madaus, G.F., Clarke, M. and O’Leary, M.</w:t>
      </w:r>
      <w:r w:rsidR="00D84BF3" w:rsidRPr="00D84BF3">
        <w:rPr>
          <w:rFonts w:ascii="Calibri" w:hAnsi="Calibri" w:cs="Calibri"/>
        </w:rPr>
        <w:t xml:space="preserve"> (1997). The Kaleidoscope of Assessment: Disciplinary Angles. Assessment in Education: Principles, Policy &amp; Practice, 4(3), pp.431–438. //doi.org/10.1080/0969594970040308.</w:t>
      </w:r>
      <w:r w:rsidR="00D84BF3" w:rsidRPr="00D84BF3">
        <w:rPr>
          <w:rFonts w:ascii="Calibri" w:hAnsi="Calibri" w:cs="Calibri"/>
          <w:color w:val="000000"/>
        </w:rPr>
        <w:t xml:space="preserve"> </w:t>
      </w:r>
      <w:r w:rsidR="00D84BF3" w:rsidRPr="00D84BF3">
        <w:rPr>
          <w:rFonts w:ascii="Calibri" w:hAnsi="Calibri" w:cs="Calibri"/>
          <w:color w:val="000000"/>
        </w:rPr>
        <w:t>[Accessed 19 Mar. 2024].</w:t>
      </w:r>
    </w:p>
    <w:p w14:paraId="000F2646" w14:textId="33AE6DE4" w:rsidR="00D84BF3" w:rsidRPr="00D84BF3" w:rsidRDefault="00D84BF3" w:rsidP="00D84BF3">
      <w:pPr>
        <w:pStyle w:val="NormalWeb"/>
        <w:spacing w:before="0" w:beforeAutospacing="0" w:after="0" w:afterAutospacing="0" w:line="360" w:lineRule="atLeast"/>
        <w:rPr>
          <w:rFonts w:ascii="Calibri" w:hAnsi="Calibri" w:cs="Calibri"/>
          <w:color w:val="000000"/>
          <w:sz w:val="22"/>
          <w:szCs w:val="22"/>
        </w:rPr>
      </w:pPr>
      <w:r w:rsidRPr="00D84BF3">
        <w:rPr>
          <w:rFonts w:ascii="Calibri" w:hAnsi="Calibri" w:cs="Calibri"/>
          <w:i/>
          <w:iCs/>
          <w:color w:val="000000"/>
          <w:sz w:val="22"/>
          <w:szCs w:val="22"/>
        </w:rPr>
        <w:t>Zintz, S.</w:t>
      </w:r>
      <w:r w:rsidRPr="00D84BF3">
        <w:rPr>
          <w:rFonts w:ascii="Calibri" w:hAnsi="Calibri" w:cs="Calibri"/>
          <w:color w:val="000000"/>
          <w:sz w:val="22"/>
          <w:szCs w:val="22"/>
        </w:rPr>
        <w:t xml:space="preserve"> (2018). Effectiveness of a Growth Mindset in Education. </w:t>
      </w:r>
      <w:r w:rsidRPr="00D84BF3">
        <w:rPr>
          <w:rFonts w:ascii="Calibri" w:hAnsi="Calibri" w:cs="Calibri"/>
          <w:i/>
          <w:iCs/>
          <w:color w:val="000000"/>
          <w:sz w:val="22"/>
          <w:szCs w:val="22"/>
        </w:rPr>
        <w:t>Master’s Theses &amp; Capstone Projects</w:t>
      </w:r>
      <w:r w:rsidRPr="00D84BF3">
        <w:rPr>
          <w:rFonts w:ascii="Calibri" w:hAnsi="Calibri" w:cs="Calibri"/>
          <w:color w:val="000000"/>
          <w:sz w:val="22"/>
          <w:szCs w:val="22"/>
        </w:rPr>
        <w:t>. [online] Available at: https://nwcommons.nwciowa.edu/education_masters/76/.</w:t>
      </w:r>
      <w:r w:rsidRPr="00D84BF3">
        <w:rPr>
          <w:rFonts w:ascii="Calibri" w:hAnsi="Calibri" w:cs="Calibri"/>
          <w:color w:val="000000"/>
          <w:sz w:val="22"/>
          <w:szCs w:val="22"/>
        </w:rPr>
        <w:t xml:space="preserve"> </w:t>
      </w:r>
      <w:r w:rsidRPr="00D84BF3">
        <w:rPr>
          <w:rFonts w:ascii="Calibri" w:hAnsi="Calibri" w:cs="Calibri"/>
          <w:color w:val="000000"/>
          <w:sz w:val="22"/>
          <w:szCs w:val="22"/>
        </w:rPr>
        <w:t>[Accessed 19 Mar. 2024].</w:t>
      </w:r>
    </w:p>
    <w:p w14:paraId="665D3BD3" w14:textId="21D892AC" w:rsidR="00D84BF3" w:rsidRPr="00D84BF3" w:rsidRDefault="00D84BF3" w:rsidP="00D84BF3">
      <w:pPr>
        <w:pStyle w:val="NormalWeb"/>
        <w:rPr>
          <w:rFonts w:ascii="Calibri" w:hAnsi="Calibri" w:cs="Calibri"/>
          <w:color w:val="000000"/>
          <w:sz w:val="22"/>
          <w:szCs w:val="22"/>
        </w:rPr>
      </w:pPr>
      <w:r w:rsidRPr="00D84BF3">
        <w:rPr>
          <w:rFonts w:ascii="Calibri" w:hAnsi="Calibri" w:cs="Calibri"/>
          <w:i/>
          <w:iCs/>
          <w:color w:val="000000"/>
          <w:sz w:val="22"/>
          <w:szCs w:val="22"/>
        </w:rPr>
        <w:t xml:space="preserve">‌Bennett, R.E. </w:t>
      </w:r>
      <w:r w:rsidRPr="00D84BF3">
        <w:rPr>
          <w:rFonts w:ascii="Calibri" w:hAnsi="Calibri" w:cs="Calibri"/>
          <w:color w:val="000000"/>
          <w:sz w:val="22"/>
          <w:szCs w:val="22"/>
        </w:rPr>
        <w:t>(2011). Formative assessment: a Critical Review. Assessment in Education: Principles, Policy &amp; Practice, [online] 18(1), pp.5–25. //doi.org/10.1080/0969594X.2010.513678.</w:t>
      </w:r>
      <w:r w:rsidRPr="00D84BF3">
        <w:rPr>
          <w:rFonts w:ascii="Calibri" w:hAnsi="Calibri" w:cs="Calibri"/>
          <w:color w:val="000000"/>
          <w:sz w:val="22"/>
          <w:szCs w:val="22"/>
        </w:rPr>
        <w:t xml:space="preserve"> </w:t>
      </w:r>
      <w:r w:rsidRPr="00D84BF3">
        <w:rPr>
          <w:rFonts w:ascii="Calibri" w:hAnsi="Calibri" w:cs="Calibri"/>
          <w:color w:val="000000"/>
          <w:sz w:val="22"/>
          <w:szCs w:val="22"/>
        </w:rPr>
        <w:t>[Accessed 19 Mar. 2024].</w:t>
      </w:r>
    </w:p>
    <w:p w14:paraId="21CCEB17" w14:textId="7E4D7979" w:rsidR="00D84BF3" w:rsidRPr="007B43A8" w:rsidRDefault="007B43A8" w:rsidP="00D84BF3">
      <w:pPr>
        <w:pStyle w:val="NormalWeb"/>
        <w:rPr>
          <w:rFonts w:ascii="Calibri" w:hAnsi="Calibri" w:cs="Calibri"/>
          <w:color w:val="000000"/>
          <w:sz w:val="22"/>
          <w:szCs w:val="22"/>
        </w:rPr>
      </w:pPr>
      <w:r w:rsidRPr="007B43A8">
        <w:rPr>
          <w:rFonts w:ascii="Calibri" w:hAnsi="Calibri" w:cs="Calibri"/>
          <w:i/>
          <w:iCs/>
          <w:color w:val="000000"/>
          <w:sz w:val="22"/>
          <w:szCs w:val="22"/>
        </w:rPr>
        <w:t>Bernstein, D.</w:t>
      </w:r>
      <w:r w:rsidRPr="007B43A8">
        <w:rPr>
          <w:rFonts w:ascii="Calibri" w:hAnsi="Calibri" w:cs="Calibri"/>
          <w:color w:val="000000"/>
          <w:sz w:val="22"/>
          <w:szCs w:val="22"/>
        </w:rPr>
        <w:t xml:space="preserve"> (2022). ‘Seeing other examples has helped a bit’: using Padlet in academic English classes in the arts university. Spark: UAL Creative Teaching and Learning Journal, [online] 5(1), pp.33–41. Available at: https://sparkjournal.arts.ac.uk/index.php/spark/article/view/166 [Accessed </w:t>
      </w:r>
      <w:r>
        <w:rPr>
          <w:rFonts w:ascii="Calibri" w:hAnsi="Calibri" w:cs="Calibri"/>
          <w:color w:val="000000"/>
          <w:sz w:val="22"/>
          <w:szCs w:val="22"/>
        </w:rPr>
        <w:t>19</w:t>
      </w:r>
      <w:r w:rsidRPr="007B43A8">
        <w:rPr>
          <w:rFonts w:ascii="Calibri" w:hAnsi="Calibri" w:cs="Calibri"/>
          <w:color w:val="000000"/>
          <w:sz w:val="22"/>
          <w:szCs w:val="22"/>
        </w:rPr>
        <w:t xml:space="preserve"> Mar. 2024].</w:t>
      </w:r>
    </w:p>
    <w:p w14:paraId="603BED12" w14:textId="4D63983D" w:rsidR="00D84BF3" w:rsidRDefault="00D84BF3" w:rsidP="00D84BF3">
      <w:pPr>
        <w:pStyle w:val="NormalWeb"/>
        <w:rPr>
          <w:rFonts w:ascii="Calibri" w:hAnsi="Calibri" w:cs="Calibri"/>
          <w:color w:val="000000"/>
          <w:sz w:val="27"/>
          <w:szCs w:val="27"/>
        </w:rPr>
      </w:pPr>
      <w:r w:rsidRPr="00D84BF3">
        <w:rPr>
          <w:rFonts w:ascii="Calibri" w:hAnsi="Calibri" w:cs="Calibri" w:hint="cs"/>
          <w:color w:val="000000"/>
          <w:sz w:val="27"/>
          <w:szCs w:val="27"/>
        </w:rPr>
        <w:t>‌</w:t>
      </w:r>
    </w:p>
    <w:p w14:paraId="3BB80E3B" w14:textId="77777777" w:rsidR="00D84BF3" w:rsidRPr="00D84BF3" w:rsidRDefault="00D84BF3" w:rsidP="00D84BF3">
      <w:pPr>
        <w:rPr>
          <w:rFonts w:ascii="Calibri" w:hAnsi="Calibri" w:cs="Calibri"/>
        </w:rPr>
      </w:pPr>
    </w:p>
    <w:p w14:paraId="25D746BE" w14:textId="37F05B8B" w:rsidR="003D298B" w:rsidRPr="002E3FE2" w:rsidRDefault="00D84BF3" w:rsidP="00D84BF3">
      <w:pPr>
        <w:rPr>
          <w:rFonts w:ascii="Calibri" w:hAnsi="Calibri" w:cs="Calibri"/>
        </w:rPr>
      </w:pPr>
      <w:r w:rsidRPr="00D84BF3">
        <w:rPr>
          <w:rFonts w:ascii="Calibri" w:hAnsi="Calibri" w:cs="Calibri" w:hint="cs"/>
        </w:rPr>
        <w:t>‌</w:t>
      </w:r>
    </w:p>
    <w:sectPr w:rsidR="003D298B" w:rsidRPr="002E3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A0"/>
    <w:rsid w:val="00002305"/>
    <w:rsid w:val="00047A78"/>
    <w:rsid w:val="00065E80"/>
    <w:rsid w:val="000905A0"/>
    <w:rsid w:val="002D23CB"/>
    <w:rsid w:val="002E3FE2"/>
    <w:rsid w:val="002F3B22"/>
    <w:rsid w:val="00316B3A"/>
    <w:rsid w:val="003D298B"/>
    <w:rsid w:val="004C7DCF"/>
    <w:rsid w:val="00590466"/>
    <w:rsid w:val="007B43A8"/>
    <w:rsid w:val="00907514"/>
    <w:rsid w:val="00A849B5"/>
    <w:rsid w:val="00AC3581"/>
    <w:rsid w:val="00B53EA2"/>
    <w:rsid w:val="00C75D7D"/>
    <w:rsid w:val="00D84BF3"/>
    <w:rsid w:val="00DD3532"/>
    <w:rsid w:val="00F1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067"/>
  <w15:chartTrackingRefBased/>
  <w15:docId w15:val="{5D21490C-5B3B-4312-A22B-43FBCE4C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A0"/>
    <w:rPr>
      <w:rFonts w:eastAsiaTheme="majorEastAsia" w:cstheme="majorBidi"/>
      <w:color w:val="272727" w:themeColor="text1" w:themeTint="D8"/>
    </w:rPr>
  </w:style>
  <w:style w:type="paragraph" w:styleId="Title">
    <w:name w:val="Title"/>
    <w:basedOn w:val="Normal"/>
    <w:next w:val="Normal"/>
    <w:link w:val="TitleChar"/>
    <w:uiPriority w:val="10"/>
    <w:qFormat/>
    <w:rsid w:val="0009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A0"/>
    <w:pPr>
      <w:spacing w:before="160"/>
      <w:jc w:val="center"/>
    </w:pPr>
    <w:rPr>
      <w:i/>
      <w:iCs/>
      <w:color w:val="404040" w:themeColor="text1" w:themeTint="BF"/>
    </w:rPr>
  </w:style>
  <w:style w:type="character" w:customStyle="1" w:styleId="QuoteChar">
    <w:name w:val="Quote Char"/>
    <w:basedOn w:val="DefaultParagraphFont"/>
    <w:link w:val="Quote"/>
    <w:uiPriority w:val="29"/>
    <w:rsid w:val="000905A0"/>
    <w:rPr>
      <w:i/>
      <w:iCs/>
      <w:color w:val="404040" w:themeColor="text1" w:themeTint="BF"/>
    </w:rPr>
  </w:style>
  <w:style w:type="paragraph" w:styleId="ListParagraph">
    <w:name w:val="List Paragraph"/>
    <w:basedOn w:val="Normal"/>
    <w:uiPriority w:val="34"/>
    <w:qFormat/>
    <w:rsid w:val="000905A0"/>
    <w:pPr>
      <w:ind w:left="720"/>
      <w:contextualSpacing/>
    </w:pPr>
  </w:style>
  <w:style w:type="character" w:styleId="IntenseEmphasis">
    <w:name w:val="Intense Emphasis"/>
    <w:basedOn w:val="DefaultParagraphFont"/>
    <w:uiPriority w:val="21"/>
    <w:qFormat/>
    <w:rsid w:val="000905A0"/>
    <w:rPr>
      <w:i/>
      <w:iCs/>
      <w:color w:val="0F4761" w:themeColor="accent1" w:themeShade="BF"/>
    </w:rPr>
  </w:style>
  <w:style w:type="paragraph" w:styleId="IntenseQuote">
    <w:name w:val="Intense Quote"/>
    <w:basedOn w:val="Normal"/>
    <w:next w:val="Normal"/>
    <w:link w:val="IntenseQuoteChar"/>
    <w:uiPriority w:val="30"/>
    <w:qFormat/>
    <w:rsid w:val="0009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5A0"/>
    <w:rPr>
      <w:i/>
      <w:iCs/>
      <w:color w:val="0F4761" w:themeColor="accent1" w:themeShade="BF"/>
    </w:rPr>
  </w:style>
  <w:style w:type="character" w:styleId="IntenseReference">
    <w:name w:val="Intense Reference"/>
    <w:basedOn w:val="DefaultParagraphFont"/>
    <w:uiPriority w:val="32"/>
    <w:qFormat/>
    <w:rsid w:val="000905A0"/>
    <w:rPr>
      <w:b/>
      <w:bCs/>
      <w:smallCaps/>
      <w:color w:val="0F4761" w:themeColor="accent1" w:themeShade="BF"/>
      <w:spacing w:val="5"/>
    </w:rPr>
  </w:style>
  <w:style w:type="character" w:styleId="Hyperlink">
    <w:name w:val="Hyperlink"/>
    <w:basedOn w:val="DefaultParagraphFont"/>
    <w:uiPriority w:val="99"/>
    <w:unhideWhenUsed/>
    <w:rsid w:val="003D298B"/>
    <w:rPr>
      <w:color w:val="467886" w:themeColor="hyperlink"/>
      <w:u w:val="single"/>
    </w:rPr>
  </w:style>
  <w:style w:type="character" w:styleId="UnresolvedMention">
    <w:name w:val="Unresolved Mention"/>
    <w:basedOn w:val="DefaultParagraphFont"/>
    <w:uiPriority w:val="99"/>
    <w:semiHidden/>
    <w:unhideWhenUsed/>
    <w:rsid w:val="003D298B"/>
    <w:rPr>
      <w:color w:val="605E5C"/>
      <w:shd w:val="clear" w:color="auto" w:fill="E1DFDD"/>
    </w:rPr>
  </w:style>
  <w:style w:type="paragraph" w:styleId="NormalWeb">
    <w:name w:val="Normal (Web)"/>
    <w:basedOn w:val="Normal"/>
    <w:uiPriority w:val="99"/>
    <w:semiHidden/>
    <w:unhideWhenUsed/>
    <w:rsid w:val="00D84B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1596">
      <w:bodyDiv w:val="1"/>
      <w:marLeft w:val="0"/>
      <w:marRight w:val="0"/>
      <w:marTop w:val="0"/>
      <w:marBottom w:val="0"/>
      <w:divBdr>
        <w:top w:val="none" w:sz="0" w:space="0" w:color="auto"/>
        <w:left w:val="none" w:sz="0" w:space="0" w:color="auto"/>
        <w:bottom w:val="none" w:sz="0" w:space="0" w:color="auto"/>
        <w:right w:val="none" w:sz="0" w:space="0" w:color="auto"/>
      </w:divBdr>
    </w:div>
    <w:div w:id="821502669">
      <w:bodyDiv w:val="1"/>
      <w:marLeft w:val="0"/>
      <w:marRight w:val="0"/>
      <w:marTop w:val="0"/>
      <w:marBottom w:val="0"/>
      <w:divBdr>
        <w:top w:val="none" w:sz="0" w:space="0" w:color="auto"/>
        <w:left w:val="none" w:sz="0" w:space="0" w:color="auto"/>
        <w:bottom w:val="none" w:sz="0" w:space="0" w:color="auto"/>
        <w:right w:val="none" w:sz="0" w:space="0" w:color="auto"/>
      </w:divBdr>
    </w:div>
    <w:div w:id="1819377305">
      <w:bodyDiv w:val="1"/>
      <w:marLeft w:val="0"/>
      <w:marRight w:val="0"/>
      <w:marTop w:val="0"/>
      <w:marBottom w:val="0"/>
      <w:divBdr>
        <w:top w:val="none" w:sz="0" w:space="0" w:color="auto"/>
        <w:left w:val="none" w:sz="0" w:space="0" w:color="auto"/>
        <w:bottom w:val="none" w:sz="0" w:space="0" w:color="auto"/>
        <w:right w:val="none" w:sz="0" w:space="0" w:color="auto"/>
      </w:divBdr>
    </w:div>
    <w:div w:id="18325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EF9C-3866-43AA-99AB-6D55E114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Zans Gurskis</dc:creator>
  <cp:keywords/>
  <dc:description/>
  <cp:lastModifiedBy>Zans Gurskis</cp:lastModifiedBy>
  <cp:revision>3</cp:revision>
  <dcterms:created xsi:type="dcterms:W3CDTF">2024-03-20T00:01:00Z</dcterms:created>
  <dcterms:modified xsi:type="dcterms:W3CDTF">2024-03-20T06:03:00Z</dcterms:modified>
</cp:coreProperties>
</file>